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42E4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附件3</w:t>
      </w:r>
    </w:p>
    <w:p w14:paraId="2C8FC7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宋体" w:hAns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</w:rPr>
        <w:t>供热补贴资金项目自评报告</w:t>
      </w:r>
    </w:p>
    <w:p w14:paraId="4FB022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宋体" w:hAnsi="宋体" w:cs="宋体"/>
          <w:b/>
          <w:bCs/>
          <w:sz w:val="44"/>
          <w:szCs w:val="44"/>
        </w:rPr>
      </w:pPr>
    </w:p>
    <w:p w14:paraId="149FD7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88" w:lineRule="auto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根据《石家庄市市级部门项目绩效自评管理办法》（石财绩〔2020〕5号），</w:t>
      </w:r>
      <w:r>
        <w:rPr>
          <w:rFonts w:hint="eastAsia" w:ascii="仿宋" w:hAnsi="仿宋" w:eastAsia="仿宋" w:cs="仿宋"/>
          <w:sz w:val="32"/>
          <w:szCs w:val="32"/>
        </w:rPr>
        <w:t>遵循全面覆盖、程序简便、客观公正、公开透明的原则，对供热补贴资金项目项目实施了</w:t>
      </w:r>
      <w:r>
        <w:rPr>
          <w:rFonts w:hint="eastAsia" w:ascii="仿宋" w:hAnsi="仿宋" w:eastAsia="仿宋"/>
          <w:sz w:val="32"/>
          <w:szCs w:val="32"/>
        </w:rPr>
        <w:t>财政绩效自评价，形成本评价报告。</w:t>
      </w:r>
    </w:p>
    <w:p w14:paraId="1BC3C3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88" w:lineRule="auto"/>
        <w:ind w:firstLine="640" w:firstLineChars="200"/>
        <w:textAlignment w:val="auto"/>
        <w:rPr>
          <w:rFonts w:ascii="黑体" w:hAnsi="黑体" w:eastAsia="黑体"/>
          <w:b/>
          <w:bCs/>
          <w:sz w:val="32"/>
          <w:szCs w:val="36"/>
        </w:rPr>
      </w:pPr>
      <w:r>
        <w:rPr>
          <w:rFonts w:hint="eastAsia" w:ascii="黑体" w:hAnsi="黑体" w:eastAsia="黑体"/>
          <w:sz w:val="32"/>
          <w:szCs w:val="32"/>
        </w:rPr>
        <w:t>一、项目</w:t>
      </w:r>
      <w:r>
        <w:rPr>
          <w:rFonts w:hint="eastAsia" w:ascii="黑体" w:hAnsi="黑体" w:eastAsia="黑体"/>
          <w:sz w:val="32"/>
          <w:szCs w:val="36"/>
        </w:rPr>
        <w:t>基本情况</w:t>
      </w:r>
    </w:p>
    <w:p w14:paraId="6CEDF5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88" w:lineRule="auto"/>
        <w:ind w:firstLine="640" w:firstLineChars="200"/>
        <w:textAlignment w:val="auto"/>
        <w:rPr>
          <w:rFonts w:ascii="楷体" w:hAnsi="楷体" w:eastAsia="楷体" w:cs="楷体_GB2312"/>
          <w:bCs/>
          <w:sz w:val="32"/>
          <w:szCs w:val="32"/>
        </w:rPr>
      </w:pPr>
      <w:r>
        <w:rPr>
          <w:rFonts w:hint="eastAsia" w:ascii="楷体" w:hAnsi="楷体" w:eastAsia="楷体" w:cs="楷体_GB2312"/>
          <w:bCs/>
          <w:sz w:val="32"/>
          <w:szCs w:val="32"/>
        </w:rPr>
        <w:t>（一）项目概况</w:t>
      </w:r>
    </w:p>
    <w:p w14:paraId="2F2F32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88" w:lineRule="auto"/>
        <w:ind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.项目实施单位为石家庄市供热事务中心，项目立项通过对供热企业提供纯居民天然气采暖锅炉运行补贴，确保纯居民天然气锅炉供热项目正常运行，维护正常供热需求及供热秩序。</w:t>
      </w:r>
    </w:p>
    <w:p w14:paraId="7299311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88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  <w:lang w:eastAsia="zh-CN"/>
        </w:rPr>
        <w:t>.</w:t>
      </w:r>
      <w:r>
        <w:rPr>
          <w:rFonts w:hint="eastAsia" w:ascii="仿宋" w:hAnsi="仿宋" w:eastAsia="仿宋"/>
          <w:sz w:val="32"/>
          <w:szCs w:val="32"/>
        </w:rPr>
        <w:t>项目主要实施内容和范围；</w:t>
      </w:r>
    </w:p>
    <w:p w14:paraId="30AAD62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88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项目主要内容：供热补贴资金</w:t>
      </w:r>
    </w:p>
    <w:p w14:paraId="6BABEB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88" w:lineRule="auto"/>
        <w:ind w:left="0" w:leftChars="0" w:right="0" w:rightChars="0" w:firstLine="640" w:firstLineChars="200"/>
        <w:jc w:val="both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项目实施范围：通过对供热企业提供纯居民天然气采暖锅炉运行补贴，确保纯居民天然气锅炉供热项目正常运行，维护正常供热需求及供热秩序。</w:t>
      </w:r>
    </w:p>
    <w:p w14:paraId="1F61FD9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88" w:lineRule="auto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 w:cs="黑体"/>
          <w:kern w:val="2"/>
          <w:sz w:val="32"/>
          <w:szCs w:val="32"/>
          <w:lang w:val="en-US" w:eastAsia="zh-CN" w:bidi="ar-SA"/>
        </w:rPr>
        <w:t>3.</w:t>
      </w:r>
      <w:r>
        <w:rPr>
          <w:rFonts w:hint="eastAsia" w:ascii="仿宋" w:hAnsi="仿宋" w:eastAsia="仿宋"/>
          <w:sz w:val="32"/>
          <w:szCs w:val="32"/>
        </w:rPr>
        <w:t>项目资金投入情况（资金数量、资金结构、资金来源渠道等）。</w:t>
      </w:r>
    </w:p>
    <w:p w14:paraId="1ED4B1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88" w:lineRule="auto"/>
        <w:ind w:left="0" w:leftChars="0" w:right="0" w:rightChars="0" w:firstLine="640" w:firstLineChars="200"/>
        <w:jc w:val="both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2024年收到供热补贴资金43000万元，其中13880万元资金性质为一般公共预算，29120万元资金性质为政府性基金预算，政府性基金预算中包括供热补贴经费项目19320万元、2022-2023年石热九期燃机机组居民部分供热补贴资金项目8000万元、2022-2023年采暖季石热九期燃机机组居民部分供热补贴资金项目1800万元；主要用于对供热企业提供纯居民天然气采暖锅炉运行补贴，确保纯居民天然气锅炉供热项目正常运行，维护正常供热需求及供热秩序；全部款项来源财政拨款。</w:t>
      </w:r>
    </w:p>
    <w:p w14:paraId="0993EB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88" w:lineRule="auto"/>
        <w:ind w:firstLine="640" w:firstLineChars="200"/>
        <w:textAlignment w:val="auto"/>
        <w:rPr>
          <w:rFonts w:ascii="楷体" w:hAnsi="楷体" w:eastAsia="楷体" w:cs="楷体_GB2312"/>
          <w:bCs/>
          <w:sz w:val="32"/>
          <w:szCs w:val="32"/>
        </w:rPr>
      </w:pPr>
      <w:r>
        <w:rPr>
          <w:rFonts w:hint="eastAsia" w:ascii="楷体" w:hAnsi="楷体" w:eastAsia="楷体" w:cs="楷体_GB2312"/>
          <w:bCs/>
          <w:sz w:val="32"/>
          <w:szCs w:val="32"/>
        </w:rPr>
        <w:t>（二）项目预期绩效目标</w:t>
      </w:r>
    </w:p>
    <w:p w14:paraId="2F511C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88" w:lineRule="auto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/>
          <w:sz w:val="32"/>
          <w:szCs w:val="32"/>
        </w:rPr>
        <w:t>项目预期绩效总目标，</w:t>
      </w:r>
    </w:p>
    <w:p w14:paraId="4417961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88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确保纯居民天然气锅炉及石热九期天然气机组供热项目正常运行，维护正常供热需求及供热秩序。</w:t>
      </w:r>
    </w:p>
    <w:p w14:paraId="6090DAA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88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/>
          <w:sz w:val="32"/>
          <w:szCs w:val="32"/>
        </w:rPr>
        <w:t>阶段性（当年）的绩效目标和指标</w:t>
      </w:r>
    </w:p>
    <w:p w14:paraId="5EC731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88" w:lineRule="auto"/>
        <w:ind w:firstLine="640" w:firstLineChars="200"/>
        <w:textAlignment w:val="auto"/>
        <w:rPr>
          <w:rFonts w:hint="eastAsia" w:ascii="仿宋" w:hAnsi="仿宋" w:eastAsia="仿宋" w:cs="宋体"/>
          <w:b w:val="0"/>
          <w:bCs w:val="0"/>
          <w:sz w:val="32"/>
          <w:szCs w:val="28"/>
          <w:lang w:val="en-US" w:eastAsia="zh-CN"/>
        </w:rPr>
      </w:pPr>
      <w:r>
        <w:rPr>
          <w:rFonts w:hint="eastAsia" w:ascii="仿宋" w:hAnsi="仿宋" w:eastAsia="仿宋" w:cs="宋体"/>
          <w:b w:val="0"/>
          <w:bCs w:val="0"/>
          <w:sz w:val="32"/>
          <w:szCs w:val="28"/>
          <w:lang w:val="en-US" w:eastAsia="zh-CN"/>
        </w:rPr>
        <w:t>通过对供热企业提供纯居民天然气采暖锅炉运行补贴，确保纯居民天然气锅炉供热项目正常运行，维护正常供热需求及供热秩序。</w:t>
      </w:r>
    </w:p>
    <w:p w14:paraId="2B09B74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88" w:lineRule="auto"/>
        <w:ind w:firstLine="640" w:firstLineChars="200"/>
        <w:textAlignment w:val="auto"/>
        <w:rPr>
          <w:rFonts w:hint="eastAsia" w:ascii="仿宋" w:hAnsi="仿宋" w:eastAsia="仿宋" w:cs="宋体"/>
          <w:b w:val="0"/>
          <w:bCs w:val="0"/>
          <w:sz w:val="32"/>
          <w:szCs w:val="28"/>
          <w:lang w:val="en-US" w:eastAsia="zh-CN"/>
        </w:rPr>
      </w:pPr>
      <w:r>
        <w:rPr>
          <w:rFonts w:hint="eastAsia" w:ascii="仿宋" w:hAnsi="仿宋" w:eastAsia="仿宋" w:cs="宋体"/>
          <w:b w:val="0"/>
          <w:bCs w:val="0"/>
          <w:sz w:val="32"/>
          <w:szCs w:val="28"/>
          <w:lang w:val="en-US" w:eastAsia="zh-CN"/>
        </w:rPr>
        <w:t>产出指标</w:t>
      </w:r>
    </w:p>
    <w:p w14:paraId="1EEA3F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88" w:lineRule="auto"/>
        <w:ind w:firstLine="640" w:firstLineChars="200"/>
        <w:textAlignment w:val="auto"/>
        <w:rPr>
          <w:rFonts w:hint="eastAsia" w:ascii="仿宋" w:hAnsi="仿宋" w:eastAsia="仿宋" w:cs="宋体"/>
          <w:b w:val="0"/>
          <w:bCs w:val="0"/>
          <w:sz w:val="32"/>
          <w:szCs w:val="28"/>
          <w:lang w:val="en-US" w:eastAsia="zh-CN"/>
        </w:rPr>
      </w:pPr>
      <w:r>
        <w:rPr>
          <w:rFonts w:hint="eastAsia" w:ascii="仿宋" w:hAnsi="仿宋" w:eastAsia="仿宋" w:cs="宋体"/>
          <w:b w:val="0"/>
          <w:bCs w:val="0"/>
          <w:sz w:val="32"/>
          <w:szCs w:val="28"/>
          <w:lang w:val="en-US" w:eastAsia="zh-CN"/>
        </w:rPr>
        <w:t>①数量指标</w:t>
      </w:r>
    </w:p>
    <w:p w14:paraId="4493F9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88" w:lineRule="auto"/>
        <w:ind w:firstLine="640" w:firstLineChars="200"/>
        <w:textAlignment w:val="auto"/>
        <w:rPr>
          <w:rFonts w:hint="eastAsia" w:ascii="仿宋" w:hAnsi="仿宋" w:eastAsia="仿宋" w:cs="宋体"/>
          <w:b w:val="0"/>
          <w:bCs w:val="0"/>
          <w:sz w:val="32"/>
          <w:szCs w:val="28"/>
          <w:lang w:val="en-US" w:eastAsia="zh-CN"/>
        </w:rPr>
      </w:pPr>
      <w:r>
        <w:rPr>
          <w:rFonts w:hint="eastAsia" w:ascii="仿宋" w:hAnsi="仿宋" w:eastAsia="仿宋" w:cs="宋体"/>
          <w:b w:val="0"/>
          <w:bCs w:val="0"/>
          <w:sz w:val="32"/>
          <w:szCs w:val="28"/>
          <w:lang w:val="en-US" w:eastAsia="zh-CN"/>
        </w:rPr>
        <w:t>“补贴面积”指标，预期指标值为“＝2257万平方米”；</w:t>
      </w:r>
    </w:p>
    <w:p w14:paraId="02DBE6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88" w:lineRule="auto"/>
        <w:ind w:firstLine="640" w:firstLineChars="200"/>
        <w:textAlignment w:val="auto"/>
        <w:rPr>
          <w:rFonts w:hint="eastAsia" w:ascii="仿宋" w:hAnsi="仿宋" w:eastAsia="仿宋" w:cs="宋体"/>
          <w:b w:val="0"/>
          <w:bCs w:val="0"/>
          <w:sz w:val="32"/>
          <w:szCs w:val="28"/>
          <w:lang w:val="en-US" w:eastAsia="zh-CN"/>
        </w:rPr>
      </w:pPr>
      <w:r>
        <w:rPr>
          <w:rFonts w:hint="eastAsia" w:ascii="仿宋" w:hAnsi="仿宋" w:eastAsia="仿宋" w:cs="宋体"/>
          <w:b w:val="0"/>
          <w:bCs w:val="0"/>
          <w:sz w:val="32"/>
          <w:szCs w:val="28"/>
          <w:lang w:val="en-US" w:eastAsia="zh-CN"/>
        </w:rPr>
        <w:t>②质量指标</w:t>
      </w:r>
    </w:p>
    <w:p w14:paraId="611C2D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88" w:lineRule="auto"/>
        <w:ind w:firstLine="640" w:firstLineChars="200"/>
        <w:textAlignment w:val="auto"/>
        <w:rPr>
          <w:rFonts w:hint="eastAsia" w:ascii="仿宋" w:hAnsi="仿宋" w:eastAsia="仿宋" w:cs="宋体"/>
          <w:b w:val="0"/>
          <w:bCs w:val="0"/>
          <w:sz w:val="32"/>
          <w:szCs w:val="28"/>
          <w:lang w:val="en-US" w:eastAsia="zh-CN"/>
        </w:rPr>
      </w:pPr>
      <w:r>
        <w:rPr>
          <w:rFonts w:hint="eastAsia" w:ascii="仿宋" w:hAnsi="仿宋" w:eastAsia="仿宋" w:cs="宋体"/>
          <w:b w:val="0"/>
          <w:bCs w:val="0"/>
          <w:sz w:val="32"/>
          <w:szCs w:val="28"/>
          <w:lang w:val="en-US" w:eastAsia="zh-CN"/>
        </w:rPr>
        <w:t>“居民供热质量”指标，预期指标值为“≥90.00%”；</w:t>
      </w:r>
    </w:p>
    <w:p w14:paraId="47717D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88" w:lineRule="auto"/>
        <w:ind w:firstLine="640" w:firstLineChars="200"/>
        <w:textAlignment w:val="auto"/>
        <w:rPr>
          <w:rFonts w:hint="eastAsia" w:ascii="仿宋" w:hAnsi="仿宋" w:eastAsia="仿宋" w:cs="宋体"/>
          <w:b w:val="0"/>
          <w:bCs w:val="0"/>
          <w:sz w:val="32"/>
          <w:szCs w:val="28"/>
          <w:lang w:val="en-US" w:eastAsia="zh-CN"/>
        </w:rPr>
      </w:pPr>
      <w:r>
        <w:rPr>
          <w:rFonts w:hint="eastAsia" w:ascii="仿宋" w:hAnsi="仿宋" w:eastAsia="仿宋" w:cs="宋体"/>
          <w:b w:val="0"/>
          <w:bCs w:val="0"/>
          <w:sz w:val="32"/>
          <w:szCs w:val="28"/>
          <w:lang w:val="en-US" w:eastAsia="zh-CN"/>
        </w:rPr>
        <w:t>③时效指标</w:t>
      </w:r>
    </w:p>
    <w:p w14:paraId="16AE2F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88" w:lineRule="auto"/>
        <w:ind w:firstLine="640" w:firstLineChars="200"/>
        <w:textAlignment w:val="auto"/>
        <w:rPr>
          <w:rFonts w:hint="eastAsia" w:ascii="仿宋" w:hAnsi="仿宋" w:eastAsia="仿宋" w:cs="宋体"/>
          <w:b w:val="0"/>
          <w:bCs w:val="0"/>
          <w:sz w:val="32"/>
          <w:szCs w:val="28"/>
          <w:lang w:val="en-US" w:eastAsia="zh-CN"/>
        </w:rPr>
      </w:pPr>
      <w:r>
        <w:rPr>
          <w:rFonts w:hint="eastAsia" w:ascii="仿宋" w:hAnsi="仿宋" w:eastAsia="仿宋" w:cs="宋体"/>
          <w:b w:val="0"/>
          <w:bCs w:val="0"/>
          <w:sz w:val="32"/>
          <w:szCs w:val="28"/>
          <w:lang w:val="en-US" w:eastAsia="zh-CN"/>
        </w:rPr>
        <w:t>“供热得持续时间”指标，预期指标值为“≥120天”；</w:t>
      </w:r>
    </w:p>
    <w:p w14:paraId="11B6B7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88" w:lineRule="auto"/>
        <w:ind w:firstLine="640" w:firstLineChars="200"/>
        <w:textAlignment w:val="auto"/>
        <w:rPr>
          <w:rFonts w:hint="eastAsia" w:ascii="仿宋" w:hAnsi="仿宋" w:eastAsia="仿宋" w:cs="宋体"/>
          <w:b w:val="0"/>
          <w:bCs w:val="0"/>
          <w:sz w:val="32"/>
          <w:szCs w:val="28"/>
          <w:lang w:val="en-US" w:eastAsia="zh-CN"/>
        </w:rPr>
      </w:pPr>
      <w:r>
        <w:rPr>
          <w:rFonts w:hint="eastAsia" w:ascii="仿宋" w:hAnsi="仿宋" w:eastAsia="仿宋" w:cs="宋体"/>
          <w:b w:val="0"/>
          <w:bCs w:val="0"/>
          <w:sz w:val="32"/>
          <w:szCs w:val="28"/>
          <w:lang w:val="en-US" w:eastAsia="zh-CN"/>
        </w:rPr>
        <w:t>④成本指标</w:t>
      </w:r>
    </w:p>
    <w:p w14:paraId="57F5F1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88" w:lineRule="auto"/>
        <w:ind w:firstLine="640" w:firstLineChars="200"/>
        <w:textAlignment w:val="auto"/>
        <w:rPr>
          <w:rFonts w:hint="default" w:ascii="仿宋" w:hAnsi="仿宋" w:eastAsia="仿宋" w:cs="宋体"/>
          <w:b w:val="0"/>
          <w:bCs w:val="0"/>
          <w:sz w:val="32"/>
          <w:szCs w:val="28"/>
          <w:lang w:val="en-US" w:eastAsia="zh-CN"/>
        </w:rPr>
      </w:pPr>
      <w:r>
        <w:rPr>
          <w:rFonts w:hint="eastAsia" w:ascii="仿宋" w:hAnsi="仿宋" w:eastAsia="仿宋" w:cs="宋体"/>
          <w:b w:val="0"/>
          <w:bCs w:val="0"/>
          <w:sz w:val="32"/>
          <w:szCs w:val="28"/>
          <w:lang w:val="en-US" w:eastAsia="zh-CN"/>
        </w:rPr>
        <w:t>“项目成本”指标，预期指标值为“≤43000万元”。</w:t>
      </w:r>
    </w:p>
    <w:p w14:paraId="26DDFB0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88" w:lineRule="auto"/>
        <w:ind w:firstLine="640" w:firstLineChars="200"/>
        <w:textAlignment w:val="auto"/>
        <w:rPr>
          <w:rFonts w:hint="default" w:ascii="仿宋" w:hAnsi="仿宋" w:eastAsia="仿宋" w:cs="宋体"/>
          <w:b w:val="0"/>
          <w:bCs w:val="0"/>
          <w:sz w:val="32"/>
          <w:szCs w:val="28"/>
          <w:lang w:val="en-US" w:eastAsia="zh-CN"/>
        </w:rPr>
      </w:pPr>
      <w:r>
        <w:rPr>
          <w:rFonts w:hint="eastAsia" w:ascii="仿宋" w:hAnsi="仿宋" w:eastAsia="仿宋" w:cs="宋体"/>
          <w:b w:val="0"/>
          <w:bCs w:val="0"/>
          <w:sz w:val="32"/>
          <w:szCs w:val="28"/>
          <w:lang w:val="en-US" w:eastAsia="zh-CN"/>
        </w:rPr>
        <w:t>效益指标</w:t>
      </w:r>
    </w:p>
    <w:p w14:paraId="3066053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88" w:lineRule="auto"/>
        <w:ind w:firstLine="640" w:firstLineChars="200"/>
        <w:textAlignment w:val="auto"/>
        <w:rPr>
          <w:rFonts w:hint="default" w:ascii="仿宋" w:hAnsi="仿宋" w:eastAsia="仿宋" w:cs="宋体"/>
          <w:b w:val="0"/>
          <w:bCs w:val="0"/>
          <w:sz w:val="32"/>
          <w:szCs w:val="28"/>
          <w:lang w:val="en-US" w:eastAsia="zh-CN"/>
        </w:rPr>
      </w:pPr>
      <w:r>
        <w:rPr>
          <w:rFonts w:hint="eastAsia" w:ascii="仿宋" w:hAnsi="仿宋" w:eastAsia="仿宋" w:cs="宋体"/>
          <w:b w:val="0"/>
          <w:bCs w:val="0"/>
          <w:sz w:val="32"/>
          <w:szCs w:val="28"/>
          <w:lang w:val="en-US" w:eastAsia="zh-CN"/>
        </w:rPr>
        <w:t>社会效益指标“正常供热”，预期指标值为“较上年显著提高”。</w:t>
      </w:r>
    </w:p>
    <w:p w14:paraId="4B2B6C6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88" w:lineRule="auto"/>
        <w:ind w:firstLine="640" w:firstLineChars="200"/>
        <w:textAlignment w:val="auto"/>
        <w:rPr>
          <w:rFonts w:hint="default" w:ascii="仿宋" w:hAnsi="仿宋" w:eastAsia="仿宋" w:cs="宋体"/>
          <w:b w:val="0"/>
          <w:bCs w:val="0"/>
          <w:sz w:val="32"/>
          <w:szCs w:val="28"/>
          <w:lang w:val="en-US" w:eastAsia="zh-CN"/>
        </w:rPr>
      </w:pPr>
      <w:r>
        <w:rPr>
          <w:rFonts w:hint="eastAsia" w:ascii="仿宋" w:hAnsi="仿宋" w:eastAsia="仿宋" w:cs="宋体"/>
          <w:b w:val="0"/>
          <w:bCs w:val="0"/>
          <w:sz w:val="32"/>
          <w:szCs w:val="28"/>
          <w:lang w:val="en-US" w:eastAsia="zh-CN"/>
        </w:rPr>
        <w:t>满意度指标</w:t>
      </w:r>
    </w:p>
    <w:p w14:paraId="7CFEF6F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88" w:lineRule="auto"/>
        <w:ind w:firstLine="640" w:firstLineChars="200"/>
        <w:textAlignment w:val="auto"/>
        <w:rPr>
          <w:rFonts w:hint="default" w:ascii="仿宋" w:hAnsi="仿宋" w:eastAsia="仿宋" w:cs="宋体"/>
          <w:b w:val="0"/>
          <w:bCs w:val="0"/>
          <w:sz w:val="32"/>
          <w:szCs w:val="28"/>
          <w:lang w:val="en-US" w:eastAsia="zh-CN"/>
        </w:rPr>
      </w:pPr>
      <w:r>
        <w:rPr>
          <w:rFonts w:hint="eastAsia" w:ascii="仿宋" w:hAnsi="仿宋" w:eastAsia="仿宋" w:cs="宋体"/>
          <w:b w:val="0"/>
          <w:bCs w:val="0"/>
          <w:sz w:val="32"/>
          <w:szCs w:val="28"/>
          <w:lang w:val="en-US" w:eastAsia="zh-CN"/>
        </w:rPr>
        <w:t>居民对供热满意度≥90%。</w:t>
      </w:r>
    </w:p>
    <w:p w14:paraId="260A0E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88" w:lineRule="auto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二、自评工作情况</w:t>
      </w:r>
    </w:p>
    <w:p w14:paraId="53D1C0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88" w:lineRule="auto"/>
        <w:ind w:firstLine="640" w:firstLineChars="200"/>
        <w:textAlignment w:val="auto"/>
        <w:rPr>
          <w:rFonts w:ascii="仿宋" w:hAnsi="仿宋" w:eastAsia="仿宋" w:cs="楷体_GB2312"/>
          <w:sz w:val="32"/>
          <w:szCs w:val="32"/>
        </w:rPr>
      </w:pPr>
      <w:r>
        <w:rPr>
          <w:rFonts w:hint="eastAsia" w:ascii="楷体" w:hAnsi="楷体" w:eastAsia="楷体" w:cs="楷体_GB2312"/>
          <w:bCs/>
          <w:sz w:val="32"/>
          <w:szCs w:val="32"/>
        </w:rPr>
        <w:t>（一）自评的组织工作</w:t>
      </w:r>
    </w:p>
    <w:p w14:paraId="5A0FBC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88" w:lineRule="auto"/>
        <w:ind w:right="0" w:rightChars="0" w:firstLine="640" w:firstLineChars="200"/>
        <w:jc w:val="both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宋体"/>
          <w:b w:val="0"/>
          <w:bCs w:val="0"/>
          <w:sz w:val="32"/>
          <w:szCs w:val="28"/>
          <w:lang w:val="en-US" w:eastAsia="zh-CN"/>
        </w:rPr>
        <w:t>本次评价工作以供热事务中心自评为主，通过向业务科室及相关企业了解情况，组织供热企业在供暖季提供相关供热数据等方式实施，汇总相关数据结果后对照项目绩效目标，按实际项目推进情况进行打分。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供热补贴资金项目</w:t>
      </w:r>
      <w:r>
        <w:rPr>
          <w:rFonts w:hint="eastAsia" w:ascii="仿宋" w:hAnsi="仿宋" w:eastAsia="仿宋" w:cs="宋体"/>
          <w:b w:val="0"/>
          <w:bCs w:val="0"/>
          <w:sz w:val="32"/>
          <w:szCs w:val="28"/>
          <w:lang w:val="en-US" w:eastAsia="zh-CN"/>
        </w:rPr>
        <w:t>决策绩效目标的设立合理，绩效指标清晰、细化、可衡量；从项目推进过程看绩效目标均已经实现；效益指标完成较好。</w:t>
      </w:r>
    </w:p>
    <w:p w14:paraId="4CF1E944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88" w:lineRule="auto"/>
        <w:ind w:left="-10" w:leftChars="0" w:firstLine="640" w:firstLineChars="200"/>
        <w:textAlignment w:val="auto"/>
        <w:rPr>
          <w:rFonts w:hint="eastAsia" w:ascii="楷体" w:hAnsi="楷体" w:eastAsia="楷体" w:cs="楷体_GB2312"/>
          <w:bCs/>
          <w:sz w:val="32"/>
          <w:szCs w:val="32"/>
        </w:rPr>
      </w:pPr>
      <w:r>
        <w:rPr>
          <w:rFonts w:hint="eastAsia" w:ascii="楷体" w:hAnsi="楷体" w:eastAsia="楷体" w:cs="楷体_GB2312"/>
          <w:bCs/>
          <w:sz w:val="32"/>
          <w:szCs w:val="32"/>
        </w:rPr>
        <w:t>自评的方法和过程</w:t>
      </w:r>
    </w:p>
    <w:p w14:paraId="191D2F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88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/>
          <w:sz w:val="32"/>
          <w:lang w:eastAsia="zh-CN"/>
        </w:rPr>
      </w:pPr>
      <w:r>
        <w:rPr>
          <w:rFonts w:hint="eastAsia" w:ascii="仿宋" w:hAnsi="仿宋" w:eastAsia="仿宋"/>
          <w:sz w:val="32"/>
          <w:lang w:eastAsia="zh-CN"/>
        </w:rPr>
        <w:t>根据供热专项资金的使用特点，主要采取了以下评价方法：</w:t>
      </w:r>
    </w:p>
    <w:p w14:paraId="59C231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88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/>
          <w:sz w:val="32"/>
          <w:lang w:eastAsia="zh-CN"/>
        </w:rPr>
      </w:pPr>
      <w:r>
        <w:rPr>
          <w:rFonts w:hint="eastAsia" w:ascii="仿宋" w:hAnsi="仿宋" w:eastAsia="仿宋"/>
          <w:sz w:val="32"/>
          <w:lang w:eastAsia="zh-CN"/>
        </w:rPr>
        <w:t>一是收集资料法。对项</w:t>
      </w:r>
      <w:r>
        <w:rPr>
          <w:rFonts w:hint="eastAsia" w:ascii="仿宋" w:hAnsi="仿宋" w:eastAsia="仿宋"/>
          <w:sz w:val="32"/>
          <w:highlight w:val="none"/>
          <w:lang w:eastAsia="zh-CN"/>
        </w:rPr>
        <w:t>目涉及的审批文件、评审报告、相</w:t>
      </w:r>
      <w:r>
        <w:rPr>
          <w:rFonts w:hint="eastAsia" w:ascii="仿宋" w:hAnsi="仿宋" w:eastAsia="仿宋"/>
          <w:sz w:val="32"/>
          <w:lang w:eastAsia="zh-CN"/>
        </w:rPr>
        <w:t>关管理制度、财务账簿等资料进行查看，收集相关资料。</w:t>
      </w:r>
    </w:p>
    <w:p w14:paraId="3C143F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88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/>
          <w:sz w:val="32"/>
          <w:lang w:eastAsia="zh-CN"/>
        </w:rPr>
      </w:pPr>
      <w:r>
        <w:rPr>
          <w:rFonts w:hint="eastAsia" w:ascii="仿宋" w:hAnsi="仿宋" w:eastAsia="仿宋"/>
          <w:sz w:val="32"/>
          <w:lang w:eastAsia="zh-CN"/>
        </w:rPr>
        <w:t>二是分析资料法。对收集来的项目资料进行整理，运用比较法、咨询专家等分析方法，对项目的绩效进行分析评价。</w:t>
      </w:r>
    </w:p>
    <w:p w14:paraId="220624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88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/>
          <w:sz w:val="32"/>
          <w:lang w:val="en-US" w:eastAsia="zh-CN"/>
        </w:rPr>
      </w:pPr>
      <w:r>
        <w:rPr>
          <w:rFonts w:hint="eastAsia" w:ascii="仿宋" w:hAnsi="仿宋" w:eastAsia="仿宋"/>
          <w:sz w:val="32"/>
          <w:lang w:val="en-US" w:eastAsia="zh-CN"/>
        </w:rPr>
        <w:t>评价工作过程：</w:t>
      </w:r>
    </w:p>
    <w:p w14:paraId="0A3750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88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楷体" w:hAnsi="楷体" w:eastAsia="楷体" w:cs="楷体_GB2312"/>
          <w:bCs/>
          <w:sz w:val="32"/>
          <w:szCs w:val="32"/>
        </w:rPr>
      </w:pPr>
      <w:r>
        <w:rPr>
          <w:rFonts w:hint="eastAsia" w:ascii="仿宋" w:hAnsi="仿宋" w:eastAsia="仿宋"/>
          <w:sz w:val="32"/>
          <w:lang w:eastAsia="zh-CN"/>
        </w:rPr>
        <w:t>通过以上方法收集有关资料，进行研究分析，确定各项指标完成程度及得分，找出项目实施中存在的问题，分析原因，提出建议，形成绩效评价报告。</w:t>
      </w:r>
    </w:p>
    <w:p w14:paraId="61298E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88" w:lineRule="auto"/>
        <w:ind w:firstLine="640" w:firstLineChars="200"/>
        <w:textAlignment w:val="auto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楷体" w:hAnsi="楷体" w:eastAsia="楷体" w:cs="楷体_GB2312"/>
          <w:bCs/>
          <w:sz w:val="32"/>
          <w:szCs w:val="32"/>
        </w:rPr>
        <w:t>（三）建立绩效评价指标体系</w:t>
      </w:r>
    </w:p>
    <w:p w14:paraId="5728B2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88" w:lineRule="auto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本绩效指标</w:t>
      </w:r>
      <w:r>
        <w:rPr>
          <w:rFonts w:hint="eastAsia" w:ascii="仿宋" w:hAnsi="仿宋" w:eastAsia="仿宋"/>
          <w:sz w:val="32"/>
          <w:szCs w:val="32"/>
          <w:highlight w:val="none"/>
        </w:rPr>
        <w:t>评价总分设定为100分。根据相关规范文件，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结合项目实际情况</w:t>
      </w:r>
      <w:r>
        <w:rPr>
          <w:rFonts w:hint="eastAsia" w:ascii="仿宋" w:hAnsi="仿宋" w:eastAsia="仿宋"/>
          <w:sz w:val="32"/>
          <w:szCs w:val="32"/>
          <w:highlight w:val="none"/>
        </w:rPr>
        <w:t>，设置项目</w:t>
      </w:r>
      <w:r>
        <w:rPr>
          <w:rFonts w:hint="eastAsia" w:ascii="仿宋" w:hAnsi="仿宋" w:eastAsia="仿宋"/>
          <w:sz w:val="32"/>
          <w:szCs w:val="32"/>
        </w:rPr>
        <w:t>指标，具体指标如下：</w:t>
      </w:r>
    </w:p>
    <w:p w14:paraId="25A8DE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88" w:lineRule="auto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一级指标共设4个，包括产出指标、效益指标、满意度指标、预算执行率指标。</w:t>
      </w:r>
    </w:p>
    <w:p w14:paraId="2F383B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88" w:lineRule="auto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二级指标共设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/>
          <w:sz w:val="32"/>
          <w:szCs w:val="32"/>
        </w:rPr>
        <w:t>个，包括数量指标、质量指标、时效指标、成本指标、社会效益指标、服务对象满意度指标、预算执行率。</w:t>
      </w:r>
    </w:p>
    <w:p w14:paraId="542728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88" w:lineRule="auto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三级指标共设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/>
          <w:sz w:val="32"/>
          <w:szCs w:val="32"/>
        </w:rPr>
        <w:t>个，分别按照指标的重要程度、项目实施阶段等因素综合确定，包含定量指标、定性指标，能准确反映预算项目的产出和效果。</w:t>
      </w:r>
    </w:p>
    <w:p w14:paraId="33C29D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88" w:lineRule="auto"/>
        <w:ind w:firstLine="640" w:firstLineChars="200"/>
        <w:textAlignment w:val="auto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三、项目执行及绩效实现情况</w:t>
      </w:r>
    </w:p>
    <w:p w14:paraId="0F14F103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88" w:lineRule="auto"/>
        <w:ind w:firstLine="640" w:firstLineChars="200"/>
        <w:textAlignment w:val="auto"/>
        <w:rPr>
          <w:rFonts w:ascii="楷体" w:hAnsi="楷体" w:eastAsia="楷体" w:cs="楷体_GB2312"/>
          <w:bCs/>
          <w:sz w:val="32"/>
          <w:szCs w:val="32"/>
        </w:rPr>
      </w:pPr>
      <w:r>
        <w:rPr>
          <w:rFonts w:hint="eastAsia" w:ascii="楷体" w:hAnsi="楷体" w:eastAsia="楷体" w:cs="楷体_GB2312"/>
          <w:bCs/>
          <w:sz w:val="32"/>
          <w:szCs w:val="32"/>
        </w:rPr>
        <w:t>预算执行情况</w:t>
      </w:r>
    </w:p>
    <w:p w14:paraId="102A90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88" w:lineRule="auto"/>
        <w:ind w:firstLine="640" w:firstLineChars="200"/>
        <w:textAlignment w:val="auto"/>
        <w:rPr>
          <w:rFonts w:hint="eastAsia" w:ascii="仿宋" w:hAnsi="仿宋" w:eastAsia="仿宋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供热补贴资金43000万元。</w:t>
      </w:r>
      <w:r>
        <w:rPr>
          <w:rFonts w:hint="eastAsia" w:ascii="仿宋" w:hAnsi="仿宋" w:eastAsia="仿宋" w:cs="楷体_GB2312"/>
          <w:b w:val="0"/>
          <w:bCs w:val="0"/>
          <w:sz w:val="32"/>
          <w:szCs w:val="32"/>
          <w:lang w:val="en-US" w:eastAsia="zh-CN"/>
        </w:rPr>
        <w:t>均为财政拨付资金；截至2024年12月31日，实际支出金额43000万元，预算执行率为100%。</w:t>
      </w:r>
    </w:p>
    <w:p w14:paraId="097189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88" w:lineRule="auto"/>
        <w:ind w:firstLine="640" w:firstLineChars="200"/>
        <w:textAlignment w:val="auto"/>
        <w:rPr>
          <w:rFonts w:hint="eastAsia" w:ascii="仿宋" w:hAnsi="仿宋" w:eastAsia="仿宋" w:cs="楷体_GB2312"/>
          <w:b/>
          <w:bCs/>
          <w:sz w:val="32"/>
          <w:szCs w:val="32"/>
        </w:rPr>
      </w:pPr>
      <w:r>
        <w:rPr>
          <w:rFonts w:hint="eastAsia" w:ascii="仿宋" w:hAnsi="仿宋" w:eastAsia="仿宋" w:cs="楷体_GB2312"/>
          <w:b w:val="0"/>
          <w:bCs w:val="0"/>
          <w:sz w:val="32"/>
          <w:szCs w:val="32"/>
          <w:lang w:val="en-US" w:eastAsia="zh-CN"/>
        </w:rPr>
        <w:t>此项满分10分</w:t>
      </w:r>
      <w:r>
        <w:rPr>
          <w:rFonts w:hint="eastAsia" w:ascii="仿宋" w:hAnsi="仿宋" w:eastAsia="仿宋" w:cs="楷体_GB2312"/>
          <w:b w:val="0"/>
          <w:bCs w:val="0"/>
          <w:sz w:val="32"/>
          <w:szCs w:val="32"/>
        </w:rPr>
        <w:t xml:space="preserve"> </w:t>
      </w:r>
      <w:r>
        <w:rPr>
          <w:rFonts w:hint="eastAsia" w:ascii="仿宋" w:hAnsi="仿宋" w:eastAsia="仿宋" w:cs="楷体_GB2312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楷体_GB2312"/>
          <w:b w:val="0"/>
          <w:bCs w:val="0"/>
          <w:sz w:val="32"/>
          <w:szCs w:val="32"/>
          <w:lang w:val="en-US" w:eastAsia="zh-CN"/>
        </w:rPr>
        <w:t>自评得分10分。</w:t>
      </w:r>
    </w:p>
    <w:p w14:paraId="7B2A72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88" w:lineRule="auto"/>
        <w:ind w:firstLine="640" w:firstLineChars="200"/>
        <w:textAlignment w:val="auto"/>
        <w:rPr>
          <w:rFonts w:ascii="楷体" w:hAnsi="楷体" w:eastAsia="楷体"/>
          <w:bCs/>
          <w:sz w:val="32"/>
          <w:szCs w:val="32"/>
        </w:rPr>
      </w:pPr>
      <w:r>
        <w:rPr>
          <w:rFonts w:hint="eastAsia" w:ascii="楷体" w:hAnsi="楷体" w:eastAsia="楷体" w:cs="楷体_GB2312"/>
          <w:bCs/>
          <w:sz w:val="32"/>
          <w:szCs w:val="32"/>
        </w:rPr>
        <w:t>（二）项目产出</w:t>
      </w:r>
    </w:p>
    <w:p w14:paraId="298E05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88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1.数量指标</w:t>
      </w:r>
    </w:p>
    <w:p w14:paraId="37A4A6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88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/>
          <w:color w:val="0000FF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年初预期目标为“补贴面积＝2257万平方米”，根据上一期实际享受的补贴面积为参考，项目上一期实际完成补贴面积为2257万平方米。</w:t>
      </w:r>
    </w:p>
    <w:p w14:paraId="3D743A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88" w:lineRule="auto"/>
        <w:ind w:firstLine="640" w:firstLineChars="200"/>
        <w:textAlignment w:val="auto"/>
        <w:rPr>
          <w:rFonts w:hint="eastAsia" w:ascii="仿宋" w:hAnsi="仿宋" w:eastAsia="仿宋" w:cs="楷体_GB2312"/>
          <w:b/>
          <w:bCs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数量指标满分10分，</w:t>
      </w:r>
      <w:r>
        <w:rPr>
          <w:rFonts w:hint="eastAsia" w:ascii="仿宋" w:hAnsi="仿宋" w:eastAsia="仿宋" w:cs="楷体_GB2312"/>
          <w:b w:val="0"/>
          <w:bCs w:val="0"/>
          <w:sz w:val="32"/>
          <w:szCs w:val="32"/>
          <w:lang w:val="en-US" w:eastAsia="zh-CN"/>
        </w:rPr>
        <w:t>自评得分10分。</w:t>
      </w:r>
    </w:p>
    <w:p w14:paraId="0AA550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88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黑体"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质量指标</w:t>
      </w:r>
    </w:p>
    <w:p w14:paraId="5A2D68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88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预期目标为“居民供热质量≥9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0%”，根据供热企业供热期间居民供热温度监控记录，居民供热质量达到90%。</w:t>
      </w:r>
    </w:p>
    <w:p w14:paraId="1D3461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88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仿宋" w:hAnsi="仿宋" w:eastAsia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质量指标满分10分，</w:t>
      </w:r>
      <w:r>
        <w:rPr>
          <w:rFonts w:hint="eastAsia" w:ascii="仿宋" w:hAnsi="仿宋" w:eastAsia="仿宋" w:cs="楷体_GB2312"/>
          <w:b w:val="0"/>
          <w:bCs w:val="0"/>
          <w:sz w:val="32"/>
          <w:szCs w:val="32"/>
          <w:highlight w:val="none"/>
          <w:lang w:val="en-US" w:eastAsia="zh-CN"/>
        </w:rPr>
        <w:t>自评得分10分</w:t>
      </w:r>
    </w:p>
    <w:p w14:paraId="4AB073C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88" w:lineRule="auto"/>
        <w:ind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黑体"/>
          <w:kern w:val="2"/>
          <w:sz w:val="32"/>
          <w:szCs w:val="32"/>
          <w:lang w:val="en-US" w:eastAsia="zh-CN" w:bidi="ar-SA"/>
        </w:rPr>
        <w:t>3.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时效指标</w:t>
      </w:r>
    </w:p>
    <w:p w14:paraId="4D349B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88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“供热得持续时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间≥120天”，根据供热记录显示，实际供热时间为120天。</w:t>
      </w:r>
    </w:p>
    <w:p w14:paraId="06B25A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88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时效指标满分10分，自评得分10分。</w:t>
      </w:r>
    </w:p>
    <w:p w14:paraId="2FE5ED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88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4.成本指标</w:t>
      </w:r>
    </w:p>
    <w:p w14:paraId="0E3217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88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“项目成本≤43000万元”，根据财务支出数据统计，2024年实际预算支出43000万元。</w:t>
      </w:r>
    </w:p>
    <w:p w14:paraId="59FDEB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88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成本指标满分10分，自评得分10分。</w:t>
      </w:r>
    </w:p>
    <w:p w14:paraId="19187A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88" w:lineRule="auto"/>
        <w:ind w:firstLine="640" w:firstLineChars="200"/>
        <w:textAlignment w:val="auto"/>
        <w:rPr>
          <w:rFonts w:ascii="楷体" w:hAnsi="楷体" w:eastAsia="楷体" w:cs="楷体_GB2312"/>
          <w:bCs/>
          <w:sz w:val="32"/>
          <w:szCs w:val="32"/>
        </w:rPr>
      </w:pPr>
      <w:r>
        <w:rPr>
          <w:rFonts w:hint="eastAsia" w:ascii="楷体" w:hAnsi="楷体" w:eastAsia="楷体" w:cs="楷体_GB2312"/>
          <w:bCs/>
          <w:sz w:val="32"/>
          <w:szCs w:val="32"/>
        </w:rPr>
        <w:t>（三）项目效益</w:t>
      </w:r>
    </w:p>
    <w:p w14:paraId="186EEA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88" w:lineRule="auto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社会效益指标，“正常供热较上年显著提高”。通过补贴供热资金项目的实施，弥补因天然气锅炉供热成本和收费价格倒挂引起的亏损，以及石热公司因燃气价格高导致的居民部分供热亏损，减轻企业负担，保障天然气锅炉供热正常，提升冬季居民生活质量。</w:t>
      </w:r>
    </w:p>
    <w:p w14:paraId="7271EA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88" w:lineRule="auto"/>
        <w:ind w:firstLine="640" w:firstLineChars="200"/>
        <w:textAlignment w:val="auto"/>
        <w:rPr>
          <w:rFonts w:hint="eastAsia" w:ascii="楷体" w:hAnsi="楷体" w:eastAsia="楷体" w:cs="楷体_GB2312"/>
          <w:bCs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效益指标满分40分，自评得分40分。     </w:t>
      </w:r>
    </w:p>
    <w:p w14:paraId="006CEC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88" w:lineRule="auto"/>
        <w:ind w:firstLine="640" w:firstLineChars="200"/>
        <w:textAlignment w:val="auto"/>
        <w:rPr>
          <w:rFonts w:hint="eastAsia" w:ascii="楷体" w:hAnsi="楷体" w:eastAsia="楷体" w:cs="楷体_GB2312"/>
          <w:bCs/>
          <w:sz w:val="32"/>
          <w:szCs w:val="32"/>
        </w:rPr>
      </w:pPr>
      <w:r>
        <w:rPr>
          <w:rFonts w:hint="eastAsia" w:ascii="楷体" w:hAnsi="楷体" w:eastAsia="楷体" w:cs="楷体_GB2312"/>
          <w:bCs/>
          <w:sz w:val="32"/>
          <w:szCs w:val="32"/>
        </w:rPr>
        <w:t>（四）满意度</w:t>
      </w:r>
    </w:p>
    <w:p w14:paraId="37FA38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88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仿宋" w:hAnsi="仿宋" w:eastAsia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“居民对供热满意度≥90%”，供热补贴资金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保证了供暖期间居民的室温达到法定标准，提高了供热的服务水平，减少了供热投诉，经过问卷调查，居民满意度达到90%。</w:t>
      </w:r>
    </w:p>
    <w:p w14:paraId="3D7D46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88" w:lineRule="auto"/>
        <w:ind w:left="0" w:leftChars="0" w:right="0" w:rightChars="0" w:firstLine="640" w:firstLineChars="200"/>
        <w:jc w:val="both"/>
        <w:textAlignment w:val="auto"/>
        <w:outlineLvl w:val="9"/>
        <w:rPr>
          <w:rFonts w:ascii="仿宋" w:hAnsi="仿宋" w:eastAsia="仿宋" w:cs="楷体_GB2312"/>
          <w:b/>
          <w:bCs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满意度指标满分10分，自评得分10分。</w:t>
      </w:r>
    </w:p>
    <w:p w14:paraId="0BD01F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88" w:lineRule="auto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四、项目综合评价结论和评价等级</w:t>
      </w:r>
    </w:p>
    <w:p w14:paraId="054D99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88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我中心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供热补贴资金项目</w:t>
      </w:r>
      <w:r>
        <w:rPr>
          <w:rFonts w:hint="eastAsia" w:ascii="仿宋" w:hAnsi="仿宋" w:eastAsia="仿宋"/>
          <w:sz w:val="32"/>
          <w:szCs w:val="32"/>
        </w:rPr>
        <w:t>年初预算绩效目标均已经实现；效益指标完成较好。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该项目最终</w:t>
      </w:r>
      <w:r>
        <w:rPr>
          <w:rFonts w:hint="eastAsia" w:ascii="仿宋" w:hAnsi="仿宋" w:eastAsia="仿宋"/>
          <w:sz w:val="32"/>
          <w:szCs w:val="32"/>
        </w:rPr>
        <w:t>综合绩效评价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得分100分，</w:t>
      </w:r>
      <w:r>
        <w:rPr>
          <w:rFonts w:hint="eastAsia" w:ascii="仿宋" w:hAnsi="仿宋" w:eastAsia="仿宋"/>
          <w:sz w:val="32"/>
          <w:szCs w:val="32"/>
        </w:rPr>
        <w:t>绩效评价等级为优秀。</w:t>
      </w:r>
    </w:p>
    <w:p w14:paraId="45912E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88" w:lineRule="auto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五、存在的问题及改进措施</w:t>
      </w:r>
    </w:p>
    <w:p w14:paraId="69EE48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88" w:lineRule="auto"/>
        <w:ind w:firstLine="640" w:firstLineChars="200"/>
        <w:textAlignment w:val="auto"/>
        <w:rPr>
          <w:rFonts w:hint="eastAsia" w:ascii="楷体" w:hAnsi="楷体" w:eastAsia="楷体"/>
          <w:bCs/>
          <w:sz w:val="32"/>
          <w:szCs w:val="32"/>
        </w:rPr>
      </w:pPr>
      <w:r>
        <w:rPr>
          <w:rFonts w:hint="eastAsia" w:ascii="楷体" w:hAnsi="楷体" w:eastAsia="楷体"/>
          <w:bCs/>
          <w:sz w:val="32"/>
          <w:szCs w:val="32"/>
        </w:rPr>
        <w:t>（一）项目存在的主要问题</w:t>
      </w:r>
    </w:p>
    <w:p w14:paraId="01C381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88" w:lineRule="auto"/>
        <w:ind w:firstLine="640" w:firstLineChars="200"/>
        <w:textAlignment w:val="auto"/>
        <w:rPr>
          <w:rFonts w:ascii="楷体" w:hAnsi="楷体" w:eastAsia="楷体"/>
          <w:bCs/>
          <w:sz w:val="32"/>
          <w:szCs w:val="32"/>
        </w:rPr>
      </w:pPr>
      <w:r>
        <w:rPr>
          <w:rFonts w:hint="eastAsia" w:ascii="仿宋" w:hAnsi="仿宋" w:eastAsia="仿宋" w:cs="宋体"/>
          <w:bCs/>
          <w:color w:val="000000"/>
          <w:sz w:val="32"/>
          <w:szCs w:val="32"/>
          <w:lang w:val="en-US" w:eastAsia="zh-CN"/>
        </w:rPr>
        <w:t>社会效益指标</w:t>
      </w:r>
      <w:r>
        <w:rPr>
          <w:rFonts w:hint="eastAsia" w:ascii="仿宋" w:hAnsi="仿宋" w:eastAsia="仿宋" w:cs="宋体"/>
          <w:bCs/>
          <w:color w:val="000000"/>
          <w:sz w:val="32"/>
          <w:szCs w:val="32"/>
        </w:rPr>
        <w:t>未</w:t>
      </w:r>
      <w:r>
        <w:rPr>
          <w:rFonts w:hint="eastAsia" w:ascii="仿宋" w:hAnsi="仿宋" w:eastAsia="仿宋" w:cs="宋体"/>
          <w:bCs/>
          <w:color w:val="000000"/>
          <w:sz w:val="32"/>
          <w:szCs w:val="32"/>
          <w:lang w:val="en-US" w:eastAsia="zh-CN"/>
        </w:rPr>
        <w:t>进行量化，指标值未通过具体数值体现</w:t>
      </w:r>
      <w:r>
        <w:rPr>
          <w:rFonts w:hint="eastAsia" w:ascii="仿宋" w:hAnsi="仿宋" w:eastAsia="仿宋" w:cs="宋体"/>
          <w:bCs/>
          <w:color w:val="000000"/>
          <w:sz w:val="32"/>
          <w:szCs w:val="32"/>
          <w:lang w:eastAsia="zh-CN"/>
        </w:rPr>
        <w:t>。</w:t>
      </w:r>
    </w:p>
    <w:p w14:paraId="2192C6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88" w:lineRule="auto"/>
        <w:ind w:firstLine="640" w:firstLineChars="200"/>
        <w:textAlignment w:val="auto"/>
        <w:rPr>
          <w:rFonts w:ascii="楷体" w:hAnsi="楷体" w:eastAsia="楷体"/>
          <w:bCs/>
          <w:sz w:val="32"/>
          <w:szCs w:val="32"/>
        </w:rPr>
      </w:pPr>
      <w:r>
        <w:rPr>
          <w:rFonts w:hint="eastAsia" w:ascii="楷体" w:hAnsi="楷体" w:eastAsia="楷体"/>
          <w:bCs/>
          <w:sz w:val="32"/>
          <w:szCs w:val="32"/>
        </w:rPr>
        <w:t>（二）针对问题提出具体的改进措施或建议</w:t>
      </w:r>
    </w:p>
    <w:p w14:paraId="70F0AD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after="157" w:afterLines="50" w:line="288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楷体" w:hAnsi="楷体" w:eastAsia="楷体"/>
          <w:bCs/>
          <w:sz w:val="32"/>
          <w:szCs w:val="32"/>
          <w:highlight w:val="none"/>
        </w:rPr>
      </w:pPr>
      <w:r>
        <w:rPr>
          <w:rFonts w:hint="eastAsia" w:ascii="仿宋" w:hAnsi="仿宋" w:eastAsia="仿宋" w:cs="宋体"/>
          <w:bCs/>
          <w:color w:val="000000"/>
          <w:sz w:val="32"/>
          <w:szCs w:val="32"/>
          <w:highlight w:val="none"/>
        </w:rPr>
        <w:t>围绕绩效目标编制</w:t>
      </w:r>
      <w:r>
        <w:rPr>
          <w:rFonts w:hint="eastAsia" w:ascii="仿宋" w:hAnsi="仿宋" w:eastAsia="仿宋" w:cs="宋体"/>
          <w:bCs/>
          <w:color w:val="000000"/>
          <w:sz w:val="32"/>
          <w:szCs w:val="32"/>
          <w:highlight w:val="none"/>
          <w:lang w:val="en-US" w:eastAsia="zh-CN"/>
        </w:rPr>
        <w:t>社会效益指标</w:t>
      </w:r>
      <w:r>
        <w:rPr>
          <w:rFonts w:hint="eastAsia" w:ascii="仿宋" w:hAnsi="仿宋" w:eastAsia="仿宋" w:cs="宋体"/>
          <w:bCs/>
          <w:color w:val="000000"/>
          <w:sz w:val="32"/>
          <w:szCs w:val="32"/>
          <w:highlight w:val="none"/>
        </w:rPr>
        <w:t>，</w:t>
      </w:r>
      <w:r>
        <w:rPr>
          <w:rFonts w:hint="eastAsia" w:ascii="仿宋" w:hAnsi="仿宋" w:eastAsia="仿宋" w:cs="宋体"/>
          <w:bCs/>
          <w:color w:val="000000"/>
          <w:sz w:val="32"/>
          <w:szCs w:val="32"/>
          <w:highlight w:val="none"/>
          <w:lang w:val="en-US" w:eastAsia="zh-CN"/>
        </w:rPr>
        <w:t>社会效益指标</w:t>
      </w:r>
      <w:r>
        <w:rPr>
          <w:rFonts w:hint="eastAsia" w:ascii="仿宋" w:hAnsi="仿宋" w:eastAsia="仿宋" w:cs="宋体"/>
          <w:bCs/>
          <w:color w:val="000000"/>
          <w:sz w:val="32"/>
          <w:szCs w:val="32"/>
          <w:highlight w:val="none"/>
        </w:rPr>
        <w:t>要清晰、量化、</w:t>
      </w:r>
      <w:r>
        <w:rPr>
          <w:rFonts w:hint="eastAsia" w:ascii="仿宋" w:hAnsi="仿宋" w:eastAsia="仿宋" w:cs="宋体"/>
          <w:bCs/>
          <w:color w:val="000000"/>
          <w:sz w:val="32"/>
          <w:szCs w:val="32"/>
          <w:highlight w:val="none"/>
          <w:lang w:val="en-US" w:eastAsia="zh-CN"/>
        </w:rPr>
        <w:t>通过具体数值体现</w:t>
      </w:r>
      <w:r>
        <w:rPr>
          <w:rFonts w:hint="eastAsia" w:ascii="仿宋" w:hAnsi="仿宋" w:eastAsia="仿宋" w:cs="宋体"/>
          <w:bCs/>
          <w:color w:val="000000"/>
          <w:sz w:val="32"/>
          <w:szCs w:val="32"/>
          <w:highlight w:val="none"/>
        </w:rPr>
        <w:t>，为项目提供一个客观的评价标准，便于对项目绩效进行客观的讨论、监督和衡量。</w:t>
      </w:r>
      <w:bookmarkStart w:id="0" w:name="_GoBack"/>
      <w:bookmarkEnd w:id="0"/>
    </w:p>
    <w:p w14:paraId="0DE683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right"/>
        <w:textAlignment w:val="auto"/>
        <w:rPr>
          <w:rFonts w:hint="eastAsia" w:ascii="仿宋" w:hAnsi="仿宋" w:eastAsia="仿宋" w:cs="宋体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color w:val="000000"/>
          <w:sz w:val="32"/>
          <w:szCs w:val="32"/>
          <w:lang w:val="en-US" w:eastAsia="zh-CN"/>
        </w:rPr>
        <w:t>石家庄市供热事务中心</w:t>
      </w:r>
    </w:p>
    <w:p w14:paraId="05A3F4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right"/>
        <w:textAlignment w:val="auto"/>
        <w:rPr>
          <w:rFonts w:hint="default" w:ascii="仿宋" w:hAnsi="仿宋" w:eastAsia="仿宋" w:cs="宋体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bCs/>
          <w:color w:val="000000"/>
          <w:sz w:val="32"/>
          <w:szCs w:val="32"/>
          <w:lang w:val="en-US" w:eastAsia="zh-CN"/>
        </w:rPr>
        <w:t>2025年3月19日</w:t>
      </w:r>
    </w:p>
    <w:sectPr>
      <w:footerReference r:id="rId3" w:type="default"/>
      <w:pgSz w:w="11906" w:h="16838"/>
      <w:pgMar w:top="1440" w:right="1474" w:bottom="1440" w:left="1587" w:header="851" w:footer="992" w:gutter="0"/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DE9A59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Quad Arrow 307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649BD6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- 1 -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Quad Arrow 3073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M6pebnPAAAABQEAAA8AAAAAAAAAAQAgAAAAIgAAAGRycy9kb3ducmV2LnhtbFBLAQIUABQA&#10;AAAIAIdO4kDLZp0PwAEAAJ0DAAAOAAAAAAAAAAEAIAAAAB4BAABkcnMvZTJvRG9jLnhtbFBLBQYA&#10;AAAABgAGAFkBAABQ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0649BD6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- 1 -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D776D7"/>
    <w:multiLevelType w:val="singleLevel"/>
    <w:tmpl w:val="A0D776D7"/>
    <w:lvl w:ilvl="0" w:tentative="0">
      <w:start w:val="1"/>
      <w:numFmt w:val="decimal"/>
      <w:suff w:val="nothing"/>
      <w:lvlText w:val="%1）"/>
      <w:lvlJc w:val="left"/>
    </w:lvl>
  </w:abstractNum>
  <w:abstractNum w:abstractNumId="1">
    <w:nsid w:val="442F4F81"/>
    <w:multiLevelType w:val="singleLevel"/>
    <w:tmpl w:val="442F4F81"/>
    <w:lvl w:ilvl="0" w:tentative="0">
      <w:start w:val="2"/>
      <w:numFmt w:val="chineseCounting"/>
      <w:suff w:val="nothing"/>
      <w:lvlText w:val="（%1）"/>
      <w:lvlJc w:val="left"/>
      <w:pPr>
        <w:ind w:left="-10"/>
      </w:pPr>
      <w:rPr>
        <w:rFonts w:hint="eastAsia"/>
      </w:rPr>
    </w:lvl>
  </w:abstractNum>
  <w:abstractNum w:abstractNumId="2">
    <w:nsid w:val="5E68489B"/>
    <w:multiLevelType w:val="singleLevel"/>
    <w:tmpl w:val="5E68489B"/>
    <w:lvl w:ilvl="0" w:tentative="0">
      <w:start w:val="1"/>
      <w:numFmt w:val="chineseCounting"/>
      <w:suff w:val="nothing"/>
      <w:lvlText w:val="（%1）"/>
      <w:lvlJc w:val="left"/>
      <w:rPr>
        <w:rFonts w:ascii="楷体" w:hAnsi="楷体" w:eastAsia="楷体"/>
        <w:b w:val="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xMzVhZTBlNDUyZWUxNDVhMjNkN2E1NjFlOTE5NDcifQ=="/>
  </w:docVars>
  <w:rsids>
    <w:rsidRoot w:val="0EBD2122"/>
    <w:rsid w:val="00117DDC"/>
    <w:rsid w:val="001349D3"/>
    <w:rsid w:val="00162D31"/>
    <w:rsid w:val="00165DE5"/>
    <w:rsid w:val="00222498"/>
    <w:rsid w:val="00721C4E"/>
    <w:rsid w:val="007B0AB6"/>
    <w:rsid w:val="007E6C1F"/>
    <w:rsid w:val="008246DE"/>
    <w:rsid w:val="008B5355"/>
    <w:rsid w:val="009D34BA"/>
    <w:rsid w:val="00AF566A"/>
    <w:rsid w:val="00B6553A"/>
    <w:rsid w:val="00EA4CBF"/>
    <w:rsid w:val="02647B68"/>
    <w:rsid w:val="02B43A28"/>
    <w:rsid w:val="09F77169"/>
    <w:rsid w:val="0EB97A43"/>
    <w:rsid w:val="0EBD2122"/>
    <w:rsid w:val="11B71E6A"/>
    <w:rsid w:val="1AAF0063"/>
    <w:rsid w:val="1BE140DE"/>
    <w:rsid w:val="248C197D"/>
    <w:rsid w:val="252959AF"/>
    <w:rsid w:val="277A6671"/>
    <w:rsid w:val="292D35B7"/>
    <w:rsid w:val="2ADD17FD"/>
    <w:rsid w:val="2FE32CE5"/>
    <w:rsid w:val="33EB6CFF"/>
    <w:rsid w:val="35BE10C4"/>
    <w:rsid w:val="3B625C0A"/>
    <w:rsid w:val="3CEE1963"/>
    <w:rsid w:val="42AA3B4B"/>
    <w:rsid w:val="434D7346"/>
    <w:rsid w:val="475B1233"/>
    <w:rsid w:val="4E765612"/>
    <w:rsid w:val="512260B4"/>
    <w:rsid w:val="597244E8"/>
    <w:rsid w:val="5DA62BB3"/>
    <w:rsid w:val="63783BC5"/>
    <w:rsid w:val="65622F82"/>
    <w:rsid w:val="66AF0CE5"/>
    <w:rsid w:val="68025E5D"/>
    <w:rsid w:val="6E5B14A6"/>
    <w:rsid w:val="701E2184"/>
    <w:rsid w:val="70B54896"/>
    <w:rsid w:val="7BB51E06"/>
    <w:rsid w:val="7C387F7C"/>
    <w:rsid w:val="7F482D7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2209</Words>
  <Characters>2345</Characters>
  <Lines>7</Lines>
  <Paragraphs>2</Paragraphs>
  <TotalTime>6</TotalTime>
  <ScaleCrop>false</ScaleCrop>
  <LinksUpToDate>false</LinksUpToDate>
  <CharactersWithSpaces>2351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2020-02-04T03:46:00Z</dcterms:created>
  <dc:creator>欣欣大人</dc:creator>
  <cp:lastModifiedBy>。。。</cp:lastModifiedBy>
  <cp:lastPrinted>2024-03-06T07:38:00Z</cp:lastPrinted>
  <dcterms:modified xsi:type="dcterms:W3CDTF">2025-03-29T19:51:56Z</dcterms:modified>
  <dc:title>附件3：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97A88F83153A493D91C82BF0813DB6C4_13</vt:lpwstr>
  </property>
  <property fmtid="{D5CDD505-2E9C-101B-9397-08002B2CF9AE}" pid="4" name="KSOTemplateDocerSaveRecord">
    <vt:lpwstr>eyJoZGlkIjoiYjg3YjZkMDZiMTdkMmI2NjRlZDc4NzhjNTZmMTc0YzgiLCJ1c2VySWQiOiI0MDA1Mzk4NDcifQ==</vt:lpwstr>
  </property>
</Properties>
</file>